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4E4" w:rsidRPr="00C56CE2" w:rsidRDefault="00E254E4" w:rsidP="00E254E4">
      <w:pPr>
        <w:rPr>
          <w:b/>
        </w:rPr>
      </w:pPr>
      <w:r w:rsidRPr="00C56CE2">
        <w:rPr>
          <w:b/>
        </w:rPr>
        <w:t>Session 1- Geometry and Measurement</w:t>
      </w:r>
    </w:p>
    <w:tbl>
      <w:tblPr>
        <w:tblStyle w:val="TableGrid"/>
        <w:tblW w:w="0" w:type="auto"/>
        <w:tblLook w:val="00A0"/>
      </w:tblPr>
      <w:tblGrid>
        <w:gridCol w:w="796"/>
        <w:gridCol w:w="5381"/>
        <w:gridCol w:w="1333"/>
        <w:gridCol w:w="1524"/>
      </w:tblGrid>
      <w:tr w:rsidR="00E254E4" w:rsidRPr="00553AAF">
        <w:tc>
          <w:tcPr>
            <w:tcW w:w="762" w:type="dxa"/>
          </w:tcPr>
          <w:p w:rsidR="00E254E4" w:rsidRPr="00553AAF" w:rsidRDefault="00E254E4" w:rsidP="00E254E4">
            <w:pPr>
              <w:jc w:val="center"/>
              <w:rPr>
                <w:b/>
              </w:rPr>
            </w:pPr>
            <w:r w:rsidRPr="00553AAF">
              <w:rPr>
                <w:b/>
              </w:rPr>
              <w:t>TIME</w:t>
            </w:r>
          </w:p>
        </w:tc>
        <w:tc>
          <w:tcPr>
            <w:tcW w:w="5381" w:type="dxa"/>
          </w:tcPr>
          <w:p w:rsidR="00E254E4" w:rsidRPr="00553AAF" w:rsidRDefault="00E254E4" w:rsidP="00E254E4">
            <w:pPr>
              <w:jc w:val="center"/>
              <w:rPr>
                <w:b/>
              </w:rPr>
            </w:pPr>
            <w:r w:rsidRPr="00553AAF">
              <w:rPr>
                <w:b/>
              </w:rPr>
              <w:t>AGENDA</w:t>
            </w:r>
          </w:p>
        </w:tc>
        <w:tc>
          <w:tcPr>
            <w:tcW w:w="1267" w:type="dxa"/>
          </w:tcPr>
          <w:p w:rsidR="00E254E4" w:rsidRPr="00553AAF" w:rsidRDefault="00E254E4" w:rsidP="00E254E4">
            <w:pPr>
              <w:jc w:val="center"/>
              <w:rPr>
                <w:b/>
              </w:rPr>
            </w:pPr>
            <w:r w:rsidRPr="00553AAF">
              <w:rPr>
                <w:b/>
              </w:rPr>
              <w:t>VOCAB</w:t>
            </w:r>
          </w:p>
        </w:tc>
        <w:tc>
          <w:tcPr>
            <w:tcW w:w="1446" w:type="dxa"/>
          </w:tcPr>
          <w:p w:rsidR="00E254E4" w:rsidRPr="00553AAF" w:rsidRDefault="00E254E4" w:rsidP="00E254E4">
            <w:pPr>
              <w:jc w:val="center"/>
              <w:rPr>
                <w:b/>
              </w:rPr>
            </w:pPr>
            <w:r w:rsidRPr="00553AAF">
              <w:rPr>
                <w:b/>
              </w:rPr>
              <w:t>RESOURCES</w:t>
            </w:r>
          </w:p>
        </w:tc>
      </w:tr>
      <w:tr w:rsidR="00E254E4" w:rsidRPr="00C56CE2">
        <w:tc>
          <w:tcPr>
            <w:tcW w:w="762" w:type="dxa"/>
          </w:tcPr>
          <w:p w:rsidR="00E254E4" w:rsidRPr="00553AAF" w:rsidRDefault="00E254E4">
            <w:pPr>
              <w:rPr>
                <w:b/>
              </w:rPr>
            </w:pPr>
            <w:r w:rsidRPr="00553AAF">
              <w:rPr>
                <w:b/>
              </w:rPr>
              <w:t>4:00</w:t>
            </w:r>
          </w:p>
        </w:tc>
        <w:tc>
          <w:tcPr>
            <w:tcW w:w="5381" w:type="dxa"/>
          </w:tcPr>
          <w:p w:rsidR="00E254E4" w:rsidRPr="00C56CE2" w:rsidRDefault="00E254E4" w:rsidP="00E254E4">
            <w:pPr>
              <w:pStyle w:val="ListParagraph"/>
              <w:numPr>
                <w:ilvl w:val="0"/>
                <w:numId w:val="1"/>
              </w:numPr>
            </w:pPr>
            <w:r w:rsidRPr="00C56CE2">
              <w:t>Welcome/Intro</w:t>
            </w:r>
          </w:p>
          <w:p w:rsidR="00E254E4" w:rsidRPr="00C56CE2" w:rsidRDefault="00E254E4" w:rsidP="00E254E4">
            <w:pPr>
              <w:pStyle w:val="ListParagraph"/>
              <w:numPr>
                <w:ilvl w:val="0"/>
                <w:numId w:val="1"/>
              </w:numPr>
            </w:pPr>
            <w:r w:rsidRPr="00C56CE2">
              <w:t>Overview of course</w:t>
            </w:r>
          </w:p>
          <w:p w:rsidR="004B242D" w:rsidRDefault="00E254E4" w:rsidP="005D273F">
            <w:pPr>
              <w:pStyle w:val="ListParagraph"/>
              <w:numPr>
                <w:ilvl w:val="0"/>
                <w:numId w:val="1"/>
              </w:numPr>
            </w:pPr>
            <w:r w:rsidRPr="00C56CE2">
              <w:t>Assignments</w:t>
            </w:r>
          </w:p>
          <w:p w:rsidR="00E254E4" w:rsidRPr="00C56CE2" w:rsidRDefault="004B242D" w:rsidP="005D273F">
            <w:pPr>
              <w:pStyle w:val="ListParagraph"/>
              <w:numPr>
                <w:ilvl w:val="0"/>
                <w:numId w:val="1"/>
              </w:numPr>
            </w:pPr>
            <w:r>
              <w:rPr>
                <w:color w:val="FF0000"/>
              </w:rPr>
              <w:t>COMPASS, RULER &amp; PROTRACTOR are needed for this class!</w:t>
            </w:r>
          </w:p>
        </w:tc>
        <w:tc>
          <w:tcPr>
            <w:tcW w:w="1267" w:type="dxa"/>
          </w:tcPr>
          <w:p w:rsidR="00E254E4" w:rsidRPr="00C56CE2" w:rsidRDefault="00E254E4"/>
        </w:tc>
        <w:tc>
          <w:tcPr>
            <w:tcW w:w="1446" w:type="dxa"/>
          </w:tcPr>
          <w:p w:rsidR="00E254E4" w:rsidRPr="00C56CE2" w:rsidRDefault="00E254E4"/>
        </w:tc>
      </w:tr>
      <w:tr w:rsidR="00E254E4" w:rsidRPr="00C56CE2">
        <w:tc>
          <w:tcPr>
            <w:tcW w:w="762" w:type="dxa"/>
          </w:tcPr>
          <w:p w:rsidR="00E254E4" w:rsidRPr="00553AAF" w:rsidRDefault="00AA78C3">
            <w:pPr>
              <w:rPr>
                <w:b/>
              </w:rPr>
            </w:pPr>
            <w:r w:rsidRPr="00553AAF">
              <w:rPr>
                <w:b/>
              </w:rPr>
              <w:t>4:2</w:t>
            </w:r>
            <w:r w:rsidR="005D273F" w:rsidRPr="00553AAF">
              <w:rPr>
                <w:b/>
              </w:rPr>
              <w:t>5</w:t>
            </w:r>
          </w:p>
        </w:tc>
        <w:tc>
          <w:tcPr>
            <w:tcW w:w="5381" w:type="dxa"/>
          </w:tcPr>
          <w:p w:rsidR="00E254E4" w:rsidRPr="00C56CE2" w:rsidRDefault="005D273F">
            <w:r w:rsidRPr="00C56CE2">
              <w:t>Pre-Test</w:t>
            </w:r>
          </w:p>
        </w:tc>
        <w:tc>
          <w:tcPr>
            <w:tcW w:w="1267" w:type="dxa"/>
          </w:tcPr>
          <w:p w:rsidR="00E254E4" w:rsidRPr="00C56CE2" w:rsidRDefault="00E254E4"/>
        </w:tc>
        <w:tc>
          <w:tcPr>
            <w:tcW w:w="1446" w:type="dxa"/>
          </w:tcPr>
          <w:p w:rsidR="00E254E4" w:rsidRPr="00C56CE2" w:rsidRDefault="00E254E4"/>
        </w:tc>
      </w:tr>
      <w:tr w:rsidR="00574C83" w:rsidRPr="00C56CE2">
        <w:tc>
          <w:tcPr>
            <w:tcW w:w="762" w:type="dxa"/>
          </w:tcPr>
          <w:p w:rsidR="00574C83" w:rsidRPr="00553AAF" w:rsidRDefault="00574C83">
            <w:pPr>
              <w:rPr>
                <w:b/>
              </w:rPr>
            </w:pPr>
            <w:r w:rsidRPr="00553AAF">
              <w:rPr>
                <w:b/>
              </w:rPr>
              <w:t>4:45</w:t>
            </w:r>
          </w:p>
        </w:tc>
        <w:tc>
          <w:tcPr>
            <w:tcW w:w="5381" w:type="dxa"/>
          </w:tcPr>
          <w:p w:rsidR="00574C83" w:rsidRPr="00C56CE2" w:rsidRDefault="00574C83">
            <w:pPr>
              <w:rPr>
                <w:b/>
              </w:rPr>
            </w:pPr>
            <w:r w:rsidRPr="00C56CE2">
              <w:rPr>
                <w:b/>
              </w:rPr>
              <w:t>Introduction to Measurement</w:t>
            </w:r>
          </w:p>
          <w:p w:rsidR="0019433B" w:rsidRPr="00A92B17" w:rsidRDefault="00574C83">
            <w:pPr>
              <w:rPr>
                <w:i/>
                <w:color w:val="FF0000"/>
              </w:rPr>
            </w:pPr>
            <w:r w:rsidRPr="00A92B17">
              <w:rPr>
                <w:i/>
                <w:color w:val="FF0000"/>
              </w:rPr>
              <w:t xml:space="preserve">Measurement can be a difficult concept, especially for young students. Based on conversations from previous classes, we have discovered that students learn best when concepts are taught in a real world context. </w:t>
            </w:r>
            <w:r w:rsidR="0019433B" w:rsidRPr="00A92B17">
              <w:rPr>
                <w:i/>
                <w:color w:val="FF0000"/>
              </w:rPr>
              <w:t>Teachers should focus on hands on activities to give students experience using measurement rather than just showing pictures and assi</w:t>
            </w:r>
            <w:r w:rsidR="002A2571" w:rsidRPr="00A92B17">
              <w:rPr>
                <w:i/>
                <w:color w:val="FF0000"/>
              </w:rPr>
              <w:t>gning worksheets. (Van de Walle, pg 369)</w:t>
            </w:r>
            <w:r w:rsidR="0019433B" w:rsidRPr="00A92B17">
              <w:rPr>
                <w:i/>
                <w:color w:val="FF0000"/>
              </w:rPr>
              <w:t xml:space="preserve"> </w:t>
            </w:r>
          </w:p>
          <w:p w:rsidR="0019433B" w:rsidRPr="00E008A4" w:rsidRDefault="0019433B">
            <w:pPr>
              <w:rPr>
                <w:i/>
              </w:rPr>
            </w:pPr>
          </w:p>
          <w:p w:rsidR="00053D23" w:rsidRPr="00C56CE2" w:rsidRDefault="00574C83">
            <w:pPr>
              <w:rPr>
                <w:i/>
                <w:color w:val="FF0000"/>
              </w:rPr>
            </w:pPr>
            <w:r w:rsidRPr="00E008A4">
              <w:rPr>
                <w:i/>
              </w:rPr>
              <w:t xml:space="preserve">To introduce this measurement lesson, challenge </w:t>
            </w:r>
            <w:r w:rsidR="002A2571" w:rsidRPr="00E008A4">
              <w:rPr>
                <w:i/>
              </w:rPr>
              <w:t>the class to think about measurement</w:t>
            </w:r>
            <w:r w:rsidRPr="00E008A4">
              <w:rPr>
                <w:i/>
              </w:rPr>
              <w:t xml:space="preserve"> in the context of their own world by asking them the following questions and discuss</w:t>
            </w:r>
            <w:r w:rsidR="002A2571" w:rsidRPr="00E008A4">
              <w:rPr>
                <w:i/>
              </w:rPr>
              <w:t>ing them as a table/group/class:</w:t>
            </w:r>
          </w:p>
          <w:p w:rsidR="00574C83" w:rsidRPr="00C56CE2" w:rsidRDefault="00574C83" w:rsidP="00574C83">
            <w:pPr>
              <w:rPr>
                <w:rFonts w:cs="Helvetica"/>
                <w:color w:val="000000"/>
              </w:rPr>
            </w:pPr>
          </w:p>
          <w:p w:rsidR="00574C83" w:rsidRPr="00C56CE2" w:rsidRDefault="00574C83" w:rsidP="0061347A">
            <w:pPr>
              <w:pStyle w:val="ListParagraph"/>
              <w:numPr>
                <w:ilvl w:val="0"/>
                <w:numId w:val="3"/>
              </w:numPr>
              <w:rPr>
                <w:rFonts w:cs="Helvetica"/>
                <w:color w:val="000000"/>
              </w:rPr>
            </w:pPr>
            <w:r w:rsidRPr="00C56CE2">
              <w:rPr>
                <w:rFonts w:cs="Helvetica"/>
                <w:color w:val="000000"/>
              </w:rPr>
              <w:t xml:space="preserve">Describe everything you know about “standard units of measure.” </w:t>
            </w:r>
          </w:p>
          <w:p w:rsidR="00574C83" w:rsidRPr="005464A1" w:rsidRDefault="00574C83" w:rsidP="0061347A">
            <w:pPr>
              <w:pStyle w:val="ListParagraph"/>
              <w:numPr>
                <w:ilvl w:val="0"/>
                <w:numId w:val="3"/>
              </w:numPr>
            </w:pPr>
            <w:r w:rsidRPr="00C56CE2">
              <w:rPr>
                <w:rFonts w:cs="Helvetica"/>
                <w:color w:val="000000"/>
              </w:rPr>
              <w:t>Give examples of how you have used standard units of measure at home in the last week.</w:t>
            </w:r>
          </w:p>
          <w:p w:rsidR="005464A1" w:rsidRPr="00C56CE2" w:rsidRDefault="005464A1" w:rsidP="0061347A">
            <w:pPr>
              <w:pStyle w:val="ListParagraph"/>
              <w:numPr>
                <w:ilvl w:val="0"/>
                <w:numId w:val="3"/>
              </w:numPr>
            </w:pPr>
            <w:r>
              <w:rPr>
                <w:rFonts w:cs="Helvetica"/>
                <w:color w:val="000000"/>
              </w:rPr>
              <w:t>Give examples of how you have used non-standard units of measure at home in the last week.</w:t>
            </w:r>
          </w:p>
          <w:p w:rsidR="0061347A" w:rsidRPr="00EB6021" w:rsidRDefault="0061347A" w:rsidP="0061347A">
            <w:pPr>
              <w:pStyle w:val="ListParagraph"/>
              <w:numPr>
                <w:ilvl w:val="0"/>
                <w:numId w:val="3"/>
              </w:numPr>
            </w:pPr>
            <w:r w:rsidRPr="00C56CE2">
              <w:rPr>
                <w:rFonts w:cs="Helvetica"/>
                <w:color w:val="000000"/>
              </w:rPr>
              <w:t>Why is it important to have a standard system of measurement?</w:t>
            </w:r>
          </w:p>
          <w:p w:rsidR="00C56CE2" w:rsidRPr="001441B8" w:rsidRDefault="00053D23" w:rsidP="00C56CE2">
            <w:pPr>
              <w:rPr>
                <w:color w:val="FF0000"/>
              </w:rPr>
            </w:pPr>
            <w:r w:rsidRPr="00053D23">
              <w:rPr>
                <w:color w:val="FF0000"/>
              </w:rPr>
              <w:t>*Use VDW pg. 372</w:t>
            </w:r>
            <w:r w:rsidR="00A92B17">
              <w:rPr>
                <w:color w:val="FF0000"/>
              </w:rPr>
              <w:t xml:space="preserve"> (6</w:t>
            </w:r>
            <w:r w:rsidR="00A92B17" w:rsidRPr="00A92B17">
              <w:rPr>
                <w:color w:val="FF0000"/>
                <w:vertAlign w:val="superscript"/>
              </w:rPr>
              <w:t>th</w:t>
            </w:r>
            <w:r w:rsidR="00A92B17">
              <w:rPr>
                <w:color w:val="FF0000"/>
              </w:rPr>
              <w:t xml:space="preserve"> Edition pg. 377)</w:t>
            </w:r>
            <w:r w:rsidRPr="00053D23">
              <w:rPr>
                <w:color w:val="FF0000"/>
              </w:rPr>
              <w:t xml:space="preserve"> to point out important reaso</w:t>
            </w:r>
            <w:r w:rsidR="00A92B17">
              <w:rPr>
                <w:color w:val="FF0000"/>
              </w:rPr>
              <w:t>ns to use both standard and non-</w:t>
            </w:r>
            <w:r w:rsidRPr="00053D23">
              <w:rPr>
                <w:color w:val="FF0000"/>
              </w:rPr>
              <w:t>standard units of measure.</w:t>
            </w:r>
          </w:p>
        </w:tc>
        <w:tc>
          <w:tcPr>
            <w:tcW w:w="1267" w:type="dxa"/>
          </w:tcPr>
          <w:p w:rsidR="005464A1" w:rsidRDefault="005464A1" w:rsidP="00C56CE2">
            <w:r>
              <w:t>Non-Standard units of measure</w:t>
            </w:r>
          </w:p>
          <w:p w:rsidR="005464A1" w:rsidRDefault="005464A1" w:rsidP="00C56CE2"/>
          <w:p w:rsidR="00C56CE2" w:rsidRDefault="00C56CE2" w:rsidP="00C56CE2">
            <w:r w:rsidRPr="00C56CE2">
              <w:t xml:space="preserve">Customary </w:t>
            </w:r>
            <w:r>
              <w:t>System</w:t>
            </w:r>
          </w:p>
          <w:p w:rsidR="00C56CE2" w:rsidRDefault="00C56CE2" w:rsidP="00C56CE2"/>
          <w:p w:rsidR="00C56CE2" w:rsidRPr="00C56CE2" w:rsidRDefault="00C56CE2" w:rsidP="00C56CE2">
            <w:r>
              <w:t>Metric System</w:t>
            </w:r>
          </w:p>
          <w:p w:rsidR="00574C83" w:rsidRPr="00C56CE2" w:rsidRDefault="00574C83"/>
        </w:tc>
        <w:tc>
          <w:tcPr>
            <w:tcW w:w="1446" w:type="dxa"/>
          </w:tcPr>
          <w:p w:rsidR="00574C83" w:rsidRPr="00C56CE2" w:rsidRDefault="00574C83"/>
        </w:tc>
      </w:tr>
      <w:tr w:rsidR="001441B8" w:rsidRPr="00C56CE2">
        <w:tc>
          <w:tcPr>
            <w:tcW w:w="762" w:type="dxa"/>
          </w:tcPr>
          <w:p w:rsidR="001441B8" w:rsidRPr="00553AAF" w:rsidRDefault="003C320B">
            <w:pPr>
              <w:rPr>
                <w:b/>
              </w:rPr>
            </w:pPr>
            <w:r>
              <w:rPr>
                <w:b/>
              </w:rPr>
              <w:t>5:00</w:t>
            </w:r>
          </w:p>
        </w:tc>
        <w:tc>
          <w:tcPr>
            <w:tcW w:w="5381" w:type="dxa"/>
          </w:tcPr>
          <w:p w:rsidR="003C320B" w:rsidRPr="003C320B" w:rsidRDefault="001441B8" w:rsidP="003C320B">
            <w:pPr>
              <w:rPr>
                <w:b/>
              </w:rPr>
            </w:pPr>
            <w:r>
              <w:rPr>
                <w:b/>
              </w:rPr>
              <w:t>The Meaning and Process of Measuring</w:t>
            </w:r>
          </w:p>
          <w:p w:rsidR="001441B8" w:rsidRPr="00E008A4" w:rsidRDefault="003C320B" w:rsidP="00A92B17">
            <w:r w:rsidRPr="00E008A4">
              <w:t>Using the information on VDW pg. 370-372</w:t>
            </w:r>
            <w:r w:rsidR="00A92B17">
              <w:t xml:space="preserve"> (6</w:t>
            </w:r>
            <w:r w:rsidR="00A92B17" w:rsidRPr="00A92B17">
              <w:rPr>
                <w:vertAlign w:val="superscript"/>
              </w:rPr>
              <w:t>th</w:t>
            </w:r>
            <w:r w:rsidR="00A92B17">
              <w:t xml:space="preserve"> Edition pg. 376-378)</w:t>
            </w:r>
            <w:r w:rsidRPr="00E008A4">
              <w:t xml:space="preserve">, walk teachers through each of the three steps of Measurement instruction. (See Table 19.1 Measurement Instruction- </w:t>
            </w:r>
            <w:r w:rsidR="00A92B17">
              <w:t xml:space="preserve">A Sequence of Experiences.) Be sure to </w:t>
            </w:r>
            <w:r w:rsidRPr="00E008A4">
              <w:t xml:space="preserve">discuss the importance of estimation and approximation. </w:t>
            </w:r>
          </w:p>
        </w:tc>
        <w:tc>
          <w:tcPr>
            <w:tcW w:w="1267" w:type="dxa"/>
          </w:tcPr>
          <w:p w:rsidR="001441B8" w:rsidRPr="00C56CE2" w:rsidRDefault="001441B8" w:rsidP="00C56CE2"/>
        </w:tc>
        <w:tc>
          <w:tcPr>
            <w:tcW w:w="1446" w:type="dxa"/>
          </w:tcPr>
          <w:p w:rsidR="001441B8" w:rsidRPr="00C56CE2" w:rsidRDefault="001441B8"/>
        </w:tc>
      </w:tr>
      <w:tr w:rsidR="00E254E4" w:rsidRPr="00C56CE2">
        <w:tc>
          <w:tcPr>
            <w:tcW w:w="762" w:type="dxa"/>
          </w:tcPr>
          <w:p w:rsidR="00E254E4" w:rsidRPr="00553AAF" w:rsidRDefault="00EB6021">
            <w:pPr>
              <w:rPr>
                <w:b/>
              </w:rPr>
            </w:pPr>
            <w:r w:rsidRPr="00553AAF">
              <w:rPr>
                <w:b/>
              </w:rPr>
              <w:t>5:1</w:t>
            </w:r>
            <w:r w:rsidR="005D273F" w:rsidRPr="00553AAF">
              <w:rPr>
                <w:b/>
              </w:rPr>
              <w:t>5</w:t>
            </w:r>
          </w:p>
        </w:tc>
        <w:tc>
          <w:tcPr>
            <w:tcW w:w="5381" w:type="dxa"/>
          </w:tcPr>
          <w:p w:rsidR="005D273F" w:rsidRDefault="005D273F" w:rsidP="005D273F">
            <w:pPr>
              <w:rPr>
                <w:b/>
              </w:rPr>
            </w:pPr>
            <w:r w:rsidRPr="00C56CE2">
              <w:rPr>
                <w:b/>
              </w:rPr>
              <w:t>Measur</w:t>
            </w:r>
            <w:r w:rsidR="004777E9" w:rsidRPr="00C56CE2">
              <w:rPr>
                <w:b/>
              </w:rPr>
              <w:t>ing Length</w:t>
            </w:r>
            <w:r w:rsidR="005464A1">
              <w:rPr>
                <w:b/>
              </w:rPr>
              <w:t>, Weight, and Capacity</w:t>
            </w:r>
          </w:p>
          <w:p w:rsidR="00AB3A72" w:rsidRDefault="00AB3A72" w:rsidP="005D273F"/>
          <w:p w:rsidR="003C320B" w:rsidRDefault="00AB3A72" w:rsidP="005D273F">
            <w:r w:rsidRPr="00AB3A72">
              <w:t>Have teachers break into small groups. Assign each group one topic and have them brainstorm lesson ideas using the sequence described above. Ideally, each group would be made up of both lower and upper grade teachers so that they can discuss how lessons would be different at each grade level.</w:t>
            </w:r>
          </w:p>
          <w:p w:rsidR="00AB3A72" w:rsidRDefault="00AB3A72" w:rsidP="005D273F"/>
          <w:p w:rsidR="00AB3A72" w:rsidRPr="00AB3A72" w:rsidRDefault="00AB3A72" w:rsidP="005D273F">
            <w:r>
              <w:t>Have each group present their</w:t>
            </w:r>
            <w:r w:rsidR="00E008A4">
              <w:t xml:space="preserve"> lesson</w:t>
            </w:r>
            <w:r>
              <w:t xml:space="preserve"> ides to the class.</w:t>
            </w:r>
          </w:p>
          <w:p w:rsidR="00AB3A72" w:rsidRPr="00AB3A72" w:rsidRDefault="00AB3A72" w:rsidP="005D273F"/>
          <w:p w:rsidR="00AB3A72" w:rsidRPr="00AB3A72" w:rsidRDefault="00AB3A72" w:rsidP="005D273F">
            <w:pPr>
              <w:rPr>
                <w:i/>
                <w:color w:val="FF0000"/>
              </w:rPr>
            </w:pPr>
            <w:r w:rsidRPr="00AB3A72">
              <w:rPr>
                <w:i/>
                <w:color w:val="FF0000"/>
              </w:rPr>
              <w:t xml:space="preserve">*Remind teachers that the purpose of this activity is to show the sequence of teaching measurement. Teachers should not be too concerned about standard units of measure. </w:t>
            </w:r>
          </w:p>
          <w:p w:rsidR="005D273F" w:rsidRPr="00C56CE2" w:rsidRDefault="005D273F" w:rsidP="005464A1"/>
        </w:tc>
        <w:tc>
          <w:tcPr>
            <w:tcW w:w="1267" w:type="dxa"/>
          </w:tcPr>
          <w:p w:rsidR="004777E9" w:rsidRPr="00C56CE2" w:rsidRDefault="004777E9" w:rsidP="00C56CE2"/>
        </w:tc>
        <w:tc>
          <w:tcPr>
            <w:tcW w:w="1446" w:type="dxa"/>
          </w:tcPr>
          <w:p w:rsidR="00E254E4" w:rsidRPr="00C56CE2" w:rsidRDefault="00E254E4"/>
        </w:tc>
      </w:tr>
      <w:tr w:rsidR="00E254E4" w:rsidRPr="00553AAF">
        <w:tc>
          <w:tcPr>
            <w:tcW w:w="762" w:type="dxa"/>
          </w:tcPr>
          <w:p w:rsidR="00E254E4" w:rsidRPr="00553AAF" w:rsidRDefault="00AA78C3">
            <w:pPr>
              <w:rPr>
                <w:b/>
              </w:rPr>
            </w:pPr>
            <w:r w:rsidRPr="00553AAF">
              <w:rPr>
                <w:b/>
              </w:rPr>
              <w:t>6:15</w:t>
            </w:r>
          </w:p>
        </w:tc>
        <w:tc>
          <w:tcPr>
            <w:tcW w:w="5381" w:type="dxa"/>
          </w:tcPr>
          <w:p w:rsidR="00E254E4" w:rsidRPr="00553AAF" w:rsidRDefault="00AA78C3">
            <w:pPr>
              <w:rPr>
                <w:b/>
              </w:rPr>
            </w:pPr>
            <w:r w:rsidRPr="00553AAF">
              <w:rPr>
                <w:b/>
              </w:rPr>
              <w:t>BREAK</w:t>
            </w:r>
          </w:p>
        </w:tc>
        <w:tc>
          <w:tcPr>
            <w:tcW w:w="1267" w:type="dxa"/>
          </w:tcPr>
          <w:p w:rsidR="00E254E4" w:rsidRPr="00553AAF" w:rsidRDefault="00E254E4">
            <w:pPr>
              <w:rPr>
                <w:b/>
              </w:rPr>
            </w:pPr>
          </w:p>
        </w:tc>
        <w:tc>
          <w:tcPr>
            <w:tcW w:w="1446" w:type="dxa"/>
          </w:tcPr>
          <w:p w:rsidR="00E254E4" w:rsidRPr="00553AAF" w:rsidRDefault="00E254E4">
            <w:pPr>
              <w:rPr>
                <w:b/>
              </w:rPr>
            </w:pPr>
          </w:p>
        </w:tc>
      </w:tr>
      <w:tr w:rsidR="005464A1" w:rsidRPr="00553AAF">
        <w:tc>
          <w:tcPr>
            <w:tcW w:w="762" w:type="dxa"/>
          </w:tcPr>
          <w:p w:rsidR="005464A1" w:rsidRPr="00553AAF" w:rsidRDefault="005464A1" w:rsidP="005464A1">
            <w:pPr>
              <w:rPr>
                <w:b/>
              </w:rPr>
            </w:pPr>
            <w:r w:rsidRPr="00553AAF">
              <w:rPr>
                <w:b/>
              </w:rPr>
              <w:t>6:30</w:t>
            </w:r>
          </w:p>
        </w:tc>
        <w:tc>
          <w:tcPr>
            <w:tcW w:w="5381" w:type="dxa"/>
          </w:tcPr>
          <w:p w:rsidR="005464A1" w:rsidRPr="00553AAF" w:rsidRDefault="005464A1" w:rsidP="00553AAF">
            <w:pPr>
              <w:rPr>
                <w:b/>
              </w:rPr>
            </w:pPr>
            <w:r w:rsidRPr="00553AAF">
              <w:rPr>
                <w:b/>
              </w:rPr>
              <w:t>M-CAP &amp; M-COMP</w:t>
            </w:r>
          </w:p>
        </w:tc>
        <w:tc>
          <w:tcPr>
            <w:tcW w:w="1267" w:type="dxa"/>
          </w:tcPr>
          <w:p w:rsidR="005464A1" w:rsidRPr="00553AAF" w:rsidRDefault="005464A1" w:rsidP="00553AAF">
            <w:pPr>
              <w:rPr>
                <w:b/>
              </w:rPr>
            </w:pPr>
          </w:p>
        </w:tc>
        <w:tc>
          <w:tcPr>
            <w:tcW w:w="1446" w:type="dxa"/>
          </w:tcPr>
          <w:p w:rsidR="005464A1" w:rsidRPr="00553AAF" w:rsidRDefault="005464A1" w:rsidP="00553AAF">
            <w:pPr>
              <w:rPr>
                <w:b/>
              </w:rPr>
            </w:pPr>
          </w:p>
        </w:tc>
      </w:tr>
      <w:tr w:rsidR="001441B8" w:rsidRPr="00553AAF">
        <w:tc>
          <w:tcPr>
            <w:tcW w:w="762" w:type="dxa"/>
          </w:tcPr>
          <w:p w:rsidR="001441B8" w:rsidRPr="00553AAF" w:rsidRDefault="001441B8" w:rsidP="005464A1">
            <w:pPr>
              <w:rPr>
                <w:b/>
              </w:rPr>
            </w:pPr>
            <w:r>
              <w:rPr>
                <w:b/>
              </w:rPr>
              <w:t>6:45</w:t>
            </w:r>
          </w:p>
        </w:tc>
        <w:tc>
          <w:tcPr>
            <w:tcW w:w="5381" w:type="dxa"/>
          </w:tcPr>
          <w:p w:rsidR="001441B8" w:rsidRPr="001441B8" w:rsidRDefault="001441B8" w:rsidP="001441B8">
            <w:pPr>
              <w:rPr>
                <w:b/>
              </w:rPr>
            </w:pPr>
            <w:r>
              <w:rPr>
                <w:b/>
              </w:rPr>
              <w:t>The Metric System</w:t>
            </w:r>
          </w:p>
          <w:p w:rsidR="001441B8" w:rsidRPr="003215E5" w:rsidRDefault="001441B8" w:rsidP="001441B8">
            <w:r w:rsidRPr="003215E5">
              <w:t>One of the pitfalls in teaching measurement is the fact that we teach students two different systems. Engage teachers by disc</w:t>
            </w:r>
            <w:r w:rsidR="003215E5">
              <w:t>ussing the following statement:</w:t>
            </w:r>
          </w:p>
          <w:p w:rsidR="001441B8" w:rsidRDefault="001441B8" w:rsidP="001441B8">
            <w:pPr>
              <w:rPr>
                <w:rFonts w:cs="Arial"/>
              </w:rPr>
            </w:pPr>
          </w:p>
          <w:p w:rsidR="001441B8" w:rsidRPr="003215E5" w:rsidRDefault="001441B8" w:rsidP="001441B8">
            <w:pPr>
              <w:rPr>
                <w:rFonts w:cs="Arial"/>
                <w:i/>
              </w:rPr>
            </w:pPr>
            <w:r w:rsidRPr="003215E5">
              <w:rPr>
                <w:rFonts w:cs="Arial"/>
                <w:i/>
              </w:rPr>
              <w:t>In 1971, the U.S. government issued a report called A Metric America: A Decision Whose Time Has Come. It denounced our English system, proclaiming that America would become a country of metric users by 1981.</w:t>
            </w:r>
          </w:p>
          <w:p w:rsidR="001441B8" w:rsidRPr="003215E5" w:rsidRDefault="001441B8" w:rsidP="001441B8">
            <w:pPr>
              <w:rPr>
                <w:rFonts w:cs="Arial"/>
              </w:rPr>
            </w:pPr>
          </w:p>
          <w:p w:rsidR="001441B8" w:rsidRPr="003215E5" w:rsidRDefault="00E008A4" w:rsidP="001441B8">
            <w:pPr>
              <w:rPr>
                <w:rFonts w:cs="Arial"/>
              </w:rPr>
            </w:pPr>
            <w:r w:rsidRPr="003215E5">
              <w:rPr>
                <w:rFonts w:cs="Arial"/>
              </w:rPr>
              <w:t>Briefly d</w:t>
            </w:r>
            <w:r w:rsidR="001441B8" w:rsidRPr="003215E5">
              <w:rPr>
                <w:rFonts w:cs="Arial"/>
              </w:rPr>
              <w:t>iscuss the pros and cons of each system and reasons why Americans still haven’t adopted the Metric System? How does this affect our students?</w:t>
            </w:r>
          </w:p>
          <w:p w:rsidR="00E008A4" w:rsidRDefault="00E008A4" w:rsidP="001441B8">
            <w:pPr>
              <w:rPr>
                <w:rFonts w:cs="Arial"/>
              </w:rPr>
            </w:pPr>
          </w:p>
          <w:p w:rsidR="00D94948" w:rsidRDefault="00D94948" w:rsidP="001441B8">
            <w:pPr>
              <w:rPr>
                <w:rFonts w:cs="Arial"/>
              </w:rPr>
            </w:pPr>
            <w:r>
              <w:rPr>
                <w:rFonts w:cs="Arial"/>
              </w:rPr>
              <w:t xml:space="preserve">Introduce the pattern of the metric system. </w:t>
            </w:r>
            <w:r w:rsidR="00B24C6C">
              <w:rPr>
                <w:rFonts w:cs="Arial"/>
              </w:rPr>
              <w:t xml:space="preserve">Use examples from the metric conversion worksheets to go through the </w:t>
            </w:r>
            <w:r w:rsidR="00B24C6C" w:rsidRPr="00B24C6C">
              <w:rPr>
                <w:rFonts w:cs="Arial"/>
                <w:highlight w:val="yellow"/>
              </w:rPr>
              <w:t>“I do, We do, Ya’ll do, You do” process.</w:t>
            </w:r>
          </w:p>
          <w:p w:rsidR="00E008A4" w:rsidRPr="00E008A4" w:rsidRDefault="00E008A4" w:rsidP="001441B8">
            <w:pPr>
              <w:rPr>
                <w:b/>
                <w:i/>
                <w:color w:val="FF0000"/>
              </w:rPr>
            </w:pPr>
            <w:r w:rsidRPr="00E008A4">
              <w:rPr>
                <w:rFonts w:cs="Arial"/>
                <w:i/>
                <w:color w:val="FF0000"/>
              </w:rPr>
              <w:t>You may also want to refer to NCTM’s position statement on the metric system in VDW pg. 389. Too often teachers throw measurement in at the end of the year before testing, just to give their students brief exposure.</w:t>
            </w:r>
          </w:p>
        </w:tc>
        <w:tc>
          <w:tcPr>
            <w:tcW w:w="1267" w:type="dxa"/>
          </w:tcPr>
          <w:p w:rsidR="001441B8" w:rsidRPr="00553AAF" w:rsidRDefault="001441B8">
            <w:pPr>
              <w:rPr>
                <w:b/>
              </w:rPr>
            </w:pPr>
          </w:p>
        </w:tc>
        <w:tc>
          <w:tcPr>
            <w:tcW w:w="1446" w:type="dxa"/>
          </w:tcPr>
          <w:p w:rsidR="001441B8" w:rsidRPr="00553AAF" w:rsidRDefault="00B24C6C">
            <w:pPr>
              <w:rPr>
                <w:b/>
              </w:rPr>
            </w:pPr>
            <w:r>
              <w:rPr>
                <w:b/>
              </w:rPr>
              <w:t>The Metric System</w:t>
            </w:r>
          </w:p>
        </w:tc>
      </w:tr>
      <w:tr w:rsidR="00E254E4" w:rsidRPr="00553AAF">
        <w:tc>
          <w:tcPr>
            <w:tcW w:w="762" w:type="dxa"/>
          </w:tcPr>
          <w:p w:rsidR="00E254E4" w:rsidRPr="00553AAF" w:rsidRDefault="00B24C6C" w:rsidP="001441B8">
            <w:pPr>
              <w:rPr>
                <w:b/>
              </w:rPr>
            </w:pPr>
            <w:r>
              <w:rPr>
                <w:b/>
              </w:rPr>
              <w:t>7:15</w:t>
            </w:r>
          </w:p>
        </w:tc>
        <w:tc>
          <w:tcPr>
            <w:tcW w:w="5381" w:type="dxa"/>
          </w:tcPr>
          <w:p w:rsidR="00E254E4" w:rsidRDefault="00AA78C3">
            <w:pPr>
              <w:rPr>
                <w:b/>
              </w:rPr>
            </w:pPr>
            <w:r w:rsidRPr="00553AAF">
              <w:rPr>
                <w:b/>
              </w:rPr>
              <w:t>Measurement Conversion</w:t>
            </w:r>
          </w:p>
          <w:p w:rsidR="005911DF" w:rsidRDefault="005911DF" w:rsidP="005911DF">
            <w:pPr>
              <w:rPr>
                <w:i/>
                <w:color w:val="FF0000"/>
              </w:rPr>
            </w:pPr>
            <w:r w:rsidRPr="005911DF">
              <w:rPr>
                <w:i/>
                <w:color w:val="FF0000"/>
              </w:rPr>
              <w:t>As you discuss this section, teachers may get caught up on how much students need to know and memorize. Remind them that relationships between units are conventions and students need only be told what the relationships are and be given experiences working with them.</w:t>
            </w:r>
            <w:r>
              <w:rPr>
                <w:i/>
                <w:color w:val="FF0000"/>
              </w:rPr>
              <w:t xml:space="preserve"> For this reason, this portion of the lesson will simply remind teachers of those relationships and provide opportunities working with them.</w:t>
            </w:r>
            <w:r w:rsidR="00D94948">
              <w:rPr>
                <w:i/>
                <w:color w:val="FF0000"/>
              </w:rPr>
              <w:t xml:space="preserve"> (VDW pg. 389)</w:t>
            </w:r>
          </w:p>
          <w:p w:rsidR="00B24C6C" w:rsidRDefault="00B24C6C" w:rsidP="005911DF">
            <w:pPr>
              <w:rPr>
                <w:color w:val="FF0000"/>
              </w:rPr>
            </w:pPr>
          </w:p>
          <w:p w:rsidR="00937365" w:rsidRDefault="00937365" w:rsidP="005911DF">
            <w:r>
              <w:t>There are two ways to convert measurements. Students should be able to work within a system to convert from unit to unit. (</w:t>
            </w:r>
            <w:proofErr w:type="gramStart"/>
            <w:r>
              <w:t>inches</w:t>
            </w:r>
            <w:proofErr w:type="gramEnd"/>
            <w:r>
              <w:t xml:space="preserve"> to feet, quarts to gallons, etc.)  They should also be able to convert between the two systems.</w:t>
            </w:r>
          </w:p>
          <w:p w:rsidR="00937365" w:rsidRDefault="00937365" w:rsidP="005911DF"/>
          <w:p w:rsidR="00937365" w:rsidRPr="00937365" w:rsidRDefault="00937365" w:rsidP="005911DF">
            <w:pPr>
              <w:rPr>
                <w:b/>
              </w:rPr>
            </w:pPr>
            <w:r w:rsidRPr="00937365">
              <w:rPr>
                <w:b/>
              </w:rPr>
              <w:t>Converting within a system</w:t>
            </w:r>
          </w:p>
          <w:p w:rsidR="00937365" w:rsidRDefault="00937365" w:rsidP="00937365">
            <w:pPr>
              <w:pStyle w:val="ListParagraph"/>
              <w:numPr>
                <w:ilvl w:val="0"/>
                <w:numId w:val="5"/>
              </w:numPr>
            </w:pPr>
            <w:r>
              <w:t xml:space="preserve">Pass out the Conversion Chart and allow teachers time to look through it. </w:t>
            </w:r>
          </w:p>
          <w:p w:rsidR="00937365" w:rsidRDefault="00937365" w:rsidP="00937365">
            <w:pPr>
              <w:pStyle w:val="ListParagraph"/>
              <w:numPr>
                <w:ilvl w:val="0"/>
                <w:numId w:val="5"/>
              </w:numPr>
            </w:pPr>
            <w:r>
              <w:t xml:space="preserve">Ask them what things they stood out, either because they already knew it or because it surprised them. </w:t>
            </w:r>
          </w:p>
          <w:p w:rsidR="00937365" w:rsidRDefault="00937365" w:rsidP="00937365">
            <w:pPr>
              <w:pStyle w:val="ListParagraph"/>
              <w:numPr>
                <w:ilvl w:val="0"/>
                <w:numId w:val="5"/>
              </w:numPr>
            </w:pPr>
            <w:r>
              <w:t>Throw out a few simple conversion problems and have them use their charts to quickly move within a system.</w:t>
            </w:r>
          </w:p>
          <w:p w:rsidR="00937365" w:rsidRDefault="00937365" w:rsidP="00937365"/>
          <w:p w:rsidR="00937365" w:rsidRPr="00937365" w:rsidRDefault="00937365" w:rsidP="00937365">
            <w:pPr>
              <w:rPr>
                <w:b/>
              </w:rPr>
            </w:pPr>
            <w:r w:rsidRPr="00937365">
              <w:rPr>
                <w:b/>
              </w:rPr>
              <w:t>Converting between two systems</w:t>
            </w:r>
          </w:p>
          <w:p w:rsidR="00DD1CA4" w:rsidRDefault="00DD1CA4" w:rsidP="00B24C6C">
            <w:r>
              <w:t>This is a little more complicated and the numbers are far less “friendly” to work with.</w:t>
            </w:r>
          </w:p>
          <w:p w:rsidR="00DD1CA4" w:rsidRDefault="00DD1CA4" w:rsidP="00DD1CA4">
            <w:pPr>
              <w:pStyle w:val="ListParagraph"/>
              <w:numPr>
                <w:ilvl w:val="0"/>
                <w:numId w:val="6"/>
              </w:numPr>
            </w:pPr>
            <w:r>
              <w:t>Throw out a few examples and let them estimate their answers.</w:t>
            </w:r>
          </w:p>
          <w:p w:rsidR="00DD1CA4" w:rsidRDefault="00DD1CA4" w:rsidP="00DD1CA4">
            <w:pPr>
              <w:pStyle w:val="ListParagraph"/>
              <w:numPr>
                <w:ilvl w:val="0"/>
                <w:numId w:val="6"/>
              </w:numPr>
            </w:pPr>
            <w:r>
              <w:t>Use an online conversion t</w:t>
            </w:r>
            <w:r w:rsidR="00273B9C">
              <w:t>ool to show teachers the actual measure.</w:t>
            </w:r>
            <w:r>
              <w:t xml:space="preserve"> </w:t>
            </w:r>
            <w:r w:rsidR="00771BD2">
              <w:t>(</w:t>
            </w:r>
            <w:proofErr w:type="gramStart"/>
            <w:r w:rsidR="00771BD2">
              <w:t>www.convertit.com</w:t>
            </w:r>
            <w:proofErr w:type="gramEnd"/>
            <w:r w:rsidR="00771BD2">
              <w:t>, www.convert-me.com, www.worldwidemetric.com/measurements.html)</w:t>
            </w:r>
          </w:p>
          <w:p w:rsidR="00273B9C" w:rsidRDefault="00273B9C" w:rsidP="00B24C6C"/>
          <w:p w:rsidR="00B24C6C" w:rsidRPr="00273B9C" w:rsidRDefault="00B24C6C" w:rsidP="00B24C6C">
            <w:pPr>
              <w:rPr>
                <w:i/>
                <w:color w:val="FF0000"/>
              </w:rPr>
            </w:pPr>
            <w:r w:rsidRPr="00273B9C">
              <w:rPr>
                <w:i/>
                <w:color w:val="FF0000"/>
              </w:rPr>
              <w:t xml:space="preserve">There are many conversion tools all over the internet, iPhone Apps, widgets, and even kitchen magnets. Take time to show teachers some of your favorites and encourage them to </w:t>
            </w:r>
            <w:r w:rsidR="00273B9C" w:rsidRPr="00273B9C">
              <w:rPr>
                <w:i/>
                <w:color w:val="FF0000"/>
              </w:rPr>
              <w:t>find some of their own and write about them in their Reflection Journals.</w:t>
            </w:r>
          </w:p>
        </w:tc>
        <w:tc>
          <w:tcPr>
            <w:tcW w:w="1267" w:type="dxa"/>
          </w:tcPr>
          <w:p w:rsidR="00E254E4" w:rsidRPr="00553AAF" w:rsidRDefault="00E254E4">
            <w:pPr>
              <w:rPr>
                <w:b/>
              </w:rPr>
            </w:pPr>
          </w:p>
        </w:tc>
        <w:tc>
          <w:tcPr>
            <w:tcW w:w="1446" w:type="dxa"/>
          </w:tcPr>
          <w:p w:rsidR="00E254E4" w:rsidRPr="00553AAF" w:rsidRDefault="00D94948">
            <w:pPr>
              <w:rPr>
                <w:b/>
              </w:rPr>
            </w:pPr>
            <w:r>
              <w:rPr>
                <w:b/>
              </w:rPr>
              <w:t>Conversion Chart</w:t>
            </w:r>
          </w:p>
        </w:tc>
      </w:tr>
      <w:tr w:rsidR="00E254E4" w:rsidRPr="00C56CE2">
        <w:tc>
          <w:tcPr>
            <w:tcW w:w="762" w:type="dxa"/>
          </w:tcPr>
          <w:p w:rsidR="00E254E4" w:rsidRPr="00553AAF" w:rsidRDefault="00952DB5">
            <w:pPr>
              <w:rPr>
                <w:b/>
              </w:rPr>
            </w:pPr>
            <w:r>
              <w:rPr>
                <w:b/>
              </w:rPr>
              <w:t>7:45</w:t>
            </w:r>
          </w:p>
        </w:tc>
        <w:tc>
          <w:tcPr>
            <w:tcW w:w="5381" w:type="dxa"/>
          </w:tcPr>
          <w:p w:rsidR="00D94948" w:rsidRDefault="00D94948" w:rsidP="00D94948">
            <w:pPr>
              <w:rPr>
                <w:b/>
                <w:color w:val="000000" w:themeColor="text1"/>
              </w:rPr>
            </w:pPr>
            <w:r>
              <w:rPr>
                <w:b/>
                <w:color w:val="000000" w:themeColor="text1"/>
              </w:rPr>
              <w:t>Homework</w:t>
            </w:r>
          </w:p>
          <w:p w:rsidR="00771BD2" w:rsidRDefault="00771BD2" w:rsidP="00771BD2">
            <w:pPr>
              <w:pStyle w:val="ListParagraph"/>
              <w:numPr>
                <w:ilvl w:val="0"/>
                <w:numId w:val="4"/>
              </w:numPr>
              <w:rPr>
                <w:color w:val="000000" w:themeColor="text1"/>
              </w:rPr>
            </w:pPr>
            <w:r>
              <w:rPr>
                <w:color w:val="000000" w:themeColor="text1"/>
              </w:rPr>
              <w:t>READING:</w:t>
            </w:r>
            <w:r w:rsidR="00672770">
              <w:rPr>
                <w:color w:val="000000" w:themeColor="text1"/>
              </w:rPr>
              <w:t xml:space="preserve"> </w:t>
            </w:r>
            <w:r w:rsidR="002E403E">
              <w:rPr>
                <w:color w:val="000000" w:themeColor="text1"/>
              </w:rPr>
              <w:t>Beckman pg. 441-443.</w:t>
            </w:r>
            <w:bookmarkStart w:id="0" w:name="_GoBack"/>
            <w:bookmarkEnd w:id="0"/>
          </w:p>
          <w:p w:rsidR="00D94948" w:rsidRDefault="00D94948" w:rsidP="00D94948">
            <w:pPr>
              <w:pStyle w:val="ListParagraph"/>
              <w:numPr>
                <w:ilvl w:val="0"/>
                <w:numId w:val="4"/>
              </w:numPr>
              <w:rPr>
                <w:color w:val="000000" w:themeColor="text1"/>
              </w:rPr>
            </w:pPr>
            <w:r>
              <w:rPr>
                <w:color w:val="000000" w:themeColor="text1"/>
              </w:rPr>
              <w:t>Metric Conversion Worksheet</w:t>
            </w:r>
          </w:p>
          <w:p w:rsidR="00E254E4" w:rsidRPr="00771BD2" w:rsidRDefault="00D94948" w:rsidP="00771BD2">
            <w:pPr>
              <w:pStyle w:val="ListParagraph"/>
              <w:numPr>
                <w:ilvl w:val="0"/>
                <w:numId w:val="4"/>
              </w:numPr>
              <w:rPr>
                <w:color w:val="000000" w:themeColor="text1"/>
              </w:rPr>
            </w:pPr>
            <w:r>
              <w:rPr>
                <w:color w:val="000000" w:themeColor="text1"/>
              </w:rPr>
              <w:t>Journal- Reflection on tonight’s lesson OR review of online measurement games/activities.</w:t>
            </w:r>
          </w:p>
        </w:tc>
        <w:tc>
          <w:tcPr>
            <w:tcW w:w="1267" w:type="dxa"/>
          </w:tcPr>
          <w:p w:rsidR="00E254E4" w:rsidRPr="00C56CE2" w:rsidRDefault="00E254E4"/>
        </w:tc>
        <w:tc>
          <w:tcPr>
            <w:tcW w:w="1446" w:type="dxa"/>
          </w:tcPr>
          <w:p w:rsidR="00E254E4" w:rsidRPr="00C56CE2" w:rsidRDefault="00E254E4"/>
        </w:tc>
      </w:tr>
    </w:tbl>
    <w:p w:rsidR="004777E9" w:rsidRPr="00C56CE2" w:rsidRDefault="004777E9" w:rsidP="004777E9"/>
    <w:sectPr w:rsidR="004777E9" w:rsidRPr="00C56CE2" w:rsidSect="00771BD2">
      <w:pgSz w:w="12240" w:h="15840"/>
      <w:pgMar w:top="1080" w:right="1440" w:bottom="108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45FD7"/>
    <w:multiLevelType w:val="hybridMultilevel"/>
    <w:tmpl w:val="2592C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AD0DB6"/>
    <w:multiLevelType w:val="hybridMultilevel"/>
    <w:tmpl w:val="4D7E3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417908"/>
    <w:multiLevelType w:val="hybridMultilevel"/>
    <w:tmpl w:val="F6EC8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BB60D1"/>
    <w:multiLevelType w:val="hybridMultilevel"/>
    <w:tmpl w:val="1954F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AD78F3"/>
    <w:multiLevelType w:val="hybridMultilevel"/>
    <w:tmpl w:val="BE869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8E3219"/>
    <w:multiLevelType w:val="hybridMultilevel"/>
    <w:tmpl w:val="323C8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
  <w:rsids>
    <w:rsidRoot w:val="00E254E4"/>
    <w:rsid w:val="00053D23"/>
    <w:rsid w:val="001441B8"/>
    <w:rsid w:val="0019433B"/>
    <w:rsid w:val="00273B9C"/>
    <w:rsid w:val="002A2571"/>
    <w:rsid w:val="002E403E"/>
    <w:rsid w:val="00305E75"/>
    <w:rsid w:val="003215E5"/>
    <w:rsid w:val="003B61A2"/>
    <w:rsid w:val="003C320B"/>
    <w:rsid w:val="004777E9"/>
    <w:rsid w:val="004B242D"/>
    <w:rsid w:val="005464A1"/>
    <w:rsid w:val="00553AAF"/>
    <w:rsid w:val="00574C83"/>
    <w:rsid w:val="005911DF"/>
    <w:rsid w:val="005D273F"/>
    <w:rsid w:val="0061347A"/>
    <w:rsid w:val="00672770"/>
    <w:rsid w:val="00771BD2"/>
    <w:rsid w:val="0084711D"/>
    <w:rsid w:val="008B0546"/>
    <w:rsid w:val="00937365"/>
    <w:rsid w:val="00952DB5"/>
    <w:rsid w:val="00A24170"/>
    <w:rsid w:val="00A92B17"/>
    <w:rsid w:val="00AA78C3"/>
    <w:rsid w:val="00AB3A72"/>
    <w:rsid w:val="00AE4207"/>
    <w:rsid w:val="00B24C6C"/>
    <w:rsid w:val="00C56CE2"/>
    <w:rsid w:val="00CF0F51"/>
    <w:rsid w:val="00CF4455"/>
    <w:rsid w:val="00D94948"/>
    <w:rsid w:val="00DD1CA4"/>
    <w:rsid w:val="00E008A4"/>
    <w:rsid w:val="00E254E4"/>
    <w:rsid w:val="00EB6021"/>
    <w:rsid w:val="00EE1FCC"/>
  </w:rsids>
  <m:mathPr>
    <m:mathFont m:val="Arial Narrow"/>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Normal" w:qFormat="1"/>
    <w:lsdException w:name="List Paragraph" w:uiPriority="34" w:qFormat="1"/>
  </w:latentStyles>
  <w:style w:type="paragraph" w:default="1" w:styleId="Normal">
    <w:name w:val="Normal"/>
    <w:qFormat/>
    <w:rsid w:val="0084711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E254E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254E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Normal" w:qFormat="1"/>
    <w:lsdException w:name="List Paragraph" w:uiPriority="34"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254E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254E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713</Words>
  <Characters>4066</Characters>
  <Application>Microsoft Macintosh Word</Application>
  <DocSecurity>0</DocSecurity>
  <Lines>33</Lines>
  <Paragraphs>8</Paragraphs>
  <ScaleCrop>false</ScaleCrop>
  <Company>Canyons School District</Company>
  <LinksUpToDate>false</LinksUpToDate>
  <CharactersWithSpaces>4993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3</cp:revision>
  <cp:lastPrinted>2011-06-30T14:49:00Z</cp:lastPrinted>
  <dcterms:created xsi:type="dcterms:W3CDTF">2011-07-27T16:25:00Z</dcterms:created>
  <dcterms:modified xsi:type="dcterms:W3CDTF">2011-07-27T16:44:00Z</dcterms:modified>
</cp:coreProperties>
</file>